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54" w:rsidRPr="00167EFD" w:rsidRDefault="00EA6D54" w:rsidP="00167EFD">
      <w:pPr>
        <w:jc w:val="center"/>
        <w:rPr>
          <w:b/>
          <w:sz w:val="32"/>
          <w:szCs w:val="32"/>
        </w:rPr>
      </w:pPr>
      <w:bookmarkStart w:id="0" w:name="_GoBack"/>
      <w:bookmarkEnd w:id="0"/>
      <w:r w:rsidRPr="00167EFD">
        <w:rPr>
          <w:b/>
          <w:sz w:val="32"/>
          <w:szCs w:val="32"/>
        </w:rPr>
        <w:t>ÇANAKKALE AKADEMİK BAŞARIYI ARTTIRMA  ( ÇABA ) PROJESİ</w:t>
      </w:r>
    </w:p>
    <w:p w:rsidR="00EA6D54" w:rsidRPr="00167EFD" w:rsidRDefault="00EA6D54" w:rsidP="00167EFD">
      <w:pPr>
        <w:jc w:val="center"/>
        <w:rPr>
          <w:b/>
          <w:sz w:val="32"/>
          <w:szCs w:val="32"/>
        </w:rPr>
      </w:pPr>
      <w:r w:rsidRPr="00167EFD">
        <w:rPr>
          <w:b/>
          <w:sz w:val="32"/>
          <w:szCs w:val="32"/>
        </w:rPr>
        <w:t>UYGULAMA YÖNERGESİ</w:t>
      </w:r>
    </w:p>
    <w:p w:rsidR="00ED0672" w:rsidRDefault="00ED0672" w:rsidP="000803F7">
      <w:pPr>
        <w:pStyle w:val="ListeParagraf"/>
        <w:numPr>
          <w:ilvl w:val="0"/>
          <w:numId w:val="1"/>
        </w:numPr>
        <w:jc w:val="both"/>
      </w:pPr>
      <w:r>
        <w:t>Okul Öncesi ve İlkokullarda Meb Okul Öncesi Eğitim ve İlköğretim Kurumları Yönergesi gereği Çocuk Kulüpleri açılacaktır.</w:t>
      </w:r>
    </w:p>
    <w:p w:rsidR="00730920" w:rsidRDefault="00730920" w:rsidP="000803F7">
      <w:pPr>
        <w:pStyle w:val="ListeParagraf"/>
        <w:numPr>
          <w:ilvl w:val="0"/>
          <w:numId w:val="1"/>
        </w:numPr>
        <w:jc w:val="both"/>
      </w:pPr>
      <w:r>
        <w:t xml:space="preserve">Ortaokul ve liselerde </w:t>
      </w:r>
      <w:r w:rsidR="00723A3B">
        <w:t>Meb</w:t>
      </w:r>
      <w:r w:rsidR="0041621F">
        <w:t xml:space="preserve"> Örgün ve Yayg</w:t>
      </w:r>
      <w:r w:rsidR="00723A3B">
        <w:t xml:space="preserve">ın Eğitimi Destekleme ve </w:t>
      </w:r>
      <w:r>
        <w:t>Yetiştirme Kursları Yönergesi gereği hafta içi ve hafta sonu kurslar açılacaktır.</w:t>
      </w:r>
    </w:p>
    <w:p w:rsidR="0086049B" w:rsidRDefault="0086049B" w:rsidP="000803F7">
      <w:pPr>
        <w:pStyle w:val="ListeParagraf"/>
        <w:numPr>
          <w:ilvl w:val="0"/>
          <w:numId w:val="1"/>
        </w:numPr>
        <w:jc w:val="both"/>
      </w:pPr>
      <w:r>
        <w:t>Çanakkale Milli Eğitim Müdürlüğü web sayfasında ve İlçe Milli Eğitim Müdürlükleri web sayfalarında ÇABA linkleri oluşturularak proje ile ilgili her türlü paylaşım bu linkten yapılacaktır.</w:t>
      </w:r>
    </w:p>
    <w:p w:rsidR="0090387F" w:rsidRDefault="000803F7" w:rsidP="000803F7">
      <w:pPr>
        <w:pStyle w:val="ListeParagraf"/>
        <w:numPr>
          <w:ilvl w:val="0"/>
          <w:numId w:val="1"/>
        </w:numPr>
        <w:jc w:val="both"/>
      </w:pPr>
      <w:r>
        <w:t>Proje kapsamında ilimizde 5,</w:t>
      </w:r>
      <w:r w:rsidR="00EA6D54">
        <w:t>6</w:t>
      </w:r>
      <w:r>
        <w:t>,7,</w:t>
      </w:r>
      <w:proofErr w:type="gramStart"/>
      <w:r>
        <w:t>8,</w:t>
      </w:r>
      <w:proofErr w:type="gramEnd"/>
      <w:r>
        <w:t xml:space="preserve"> ve </w:t>
      </w:r>
      <w:r w:rsidR="00EA6D54">
        <w:t xml:space="preserve">12.sınıflarda </w:t>
      </w:r>
      <w:r w:rsidR="00730920">
        <w:t xml:space="preserve">öğrenim gören tüm öğrencilere </w:t>
      </w:r>
      <w:r w:rsidR="00EA6D54">
        <w:t>deneme sınav</w:t>
      </w:r>
      <w:r w:rsidR="00BB67DE">
        <w:t>ları</w:t>
      </w:r>
      <w:r w:rsidR="00EA6D54">
        <w:t xml:space="preserve"> uygulanacaktır.</w:t>
      </w:r>
    </w:p>
    <w:p w:rsidR="00F237A6" w:rsidRDefault="00F237A6" w:rsidP="00F237A6">
      <w:pPr>
        <w:pStyle w:val="ListeParagraf"/>
        <w:numPr>
          <w:ilvl w:val="0"/>
          <w:numId w:val="1"/>
        </w:numPr>
        <w:jc w:val="both"/>
      </w:pPr>
      <w:r>
        <w:t>Sorular yayınevi tarafından</w:t>
      </w:r>
      <w:r w:rsidR="00066E59">
        <w:t xml:space="preserve"> ilçe milli eğitim müdürlüklerine </w:t>
      </w:r>
      <w:r>
        <w:t xml:space="preserve">sınavdan </w:t>
      </w:r>
      <w:r w:rsidR="00730920">
        <w:t>iki</w:t>
      </w:r>
      <w:r>
        <w:t xml:space="preserve"> gün önce kargo ile teslim edilecektir.</w:t>
      </w:r>
    </w:p>
    <w:p w:rsidR="0086049B" w:rsidRDefault="0086049B" w:rsidP="00F237A6">
      <w:pPr>
        <w:pStyle w:val="ListeParagraf"/>
        <w:numPr>
          <w:ilvl w:val="0"/>
          <w:numId w:val="1"/>
        </w:numPr>
        <w:jc w:val="both"/>
      </w:pPr>
      <w:r>
        <w:t xml:space="preserve">Soruların teslim </w:t>
      </w:r>
      <w:proofErr w:type="gramStart"/>
      <w:r>
        <w:t>alınması , dağıtımı</w:t>
      </w:r>
      <w:proofErr w:type="gramEnd"/>
      <w:r>
        <w:t>, sınavın uygulanması , sınav sonuçlarının toplanması , yayınevine gönderilmesi vb. her türlü işlem İlçe/il Milli Eğitim Müdürlükleri Eğitim-Öğretimden sorumlu şube müdürlerinin sorumluluğunda yürütülecektir.</w:t>
      </w:r>
    </w:p>
    <w:p w:rsidR="0086049B" w:rsidRDefault="00BB67DE" w:rsidP="00BB67DE">
      <w:pPr>
        <w:pStyle w:val="ListeParagraf"/>
        <w:numPr>
          <w:ilvl w:val="0"/>
          <w:numId w:val="1"/>
        </w:numPr>
        <w:jc w:val="both"/>
      </w:pPr>
      <w:r>
        <w:t>U</w:t>
      </w:r>
      <w:r w:rsidR="0086049B">
        <w:t>ygulanacak sınav</w:t>
      </w:r>
      <w:r>
        <w:t>larda</w:t>
      </w:r>
      <w:r w:rsidR="0086049B">
        <w:t xml:space="preserve"> bir aksama yaşanmaması için her okul yönerge ekinde gönderilen Excel tablo formatında değişiklik yapmadan hazırladıkları okul öğrenci listelerini</w:t>
      </w:r>
      <w:r>
        <w:t xml:space="preserve"> 15 Ekim 2016 tarihine kadar </w:t>
      </w:r>
      <w:hyperlink r:id="rId6" w:history="1">
        <w:r w:rsidRPr="009719A4">
          <w:rPr>
            <w:rStyle w:val="Kpr"/>
          </w:rPr>
          <w:t>perihan.cetin@teknolist.com</w:t>
        </w:r>
      </w:hyperlink>
      <w:r>
        <w:t xml:space="preserve"> adresine </w:t>
      </w:r>
      <w:r w:rsidR="0086049B">
        <w:t>e-posta ile ulaştırılacaktır.</w:t>
      </w:r>
    </w:p>
    <w:p w:rsidR="0051512B" w:rsidRDefault="0051512B" w:rsidP="000803F7">
      <w:pPr>
        <w:pStyle w:val="ListeParagraf"/>
        <w:numPr>
          <w:ilvl w:val="0"/>
          <w:numId w:val="1"/>
        </w:numPr>
        <w:jc w:val="both"/>
      </w:pPr>
      <w:r>
        <w:t>Bu tarihten sonra sınav müracaatı kabul edilmeyeceği gibi sınav listelerini zamanında hazırlayamayan okullarla ilgili işlem yapılacaktır.</w:t>
      </w:r>
    </w:p>
    <w:p w:rsidR="00F237A6" w:rsidRDefault="00BB67DE" w:rsidP="000803F7">
      <w:pPr>
        <w:pStyle w:val="ListeParagraf"/>
        <w:numPr>
          <w:ilvl w:val="0"/>
          <w:numId w:val="1"/>
        </w:numPr>
        <w:jc w:val="both"/>
      </w:pPr>
      <w:r>
        <w:t>Sınav ücretleri gönderilen listede bulunan öğrenciler üzerinden ödeneceği</w:t>
      </w:r>
      <w:r w:rsidR="00E0533B">
        <w:t>nden</w:t>
      </w:r>
      <w:r>
        <w:t xml:space="preserve"> </w:t>
      </w:r>
      <w:r w:rsidR="00066E59">
        <w:t xml:space="preserve">ödeme ile ilgili problem yaşanmaması için </w:t>
      </w:r>
      <w:r>
        <w:t xml:space="preserve">okul müdürlüklerinin listelerini kontrol ederek </w:t>
      </w:r>
      <w:r w:rsidR="00066E59">
        <w:t>sürekli devamsız ve bunun gibi durumlarda olan öğrencileri listede göstermemesi yararlı olacaktır.</w:t>
      </w:r>
      <w:r w:rsidR="00F237A6">
        <w:t xml:space="preserve"> </w:t>
      </w:r>
    </w:p>
    <w:p w:rsidR="00D9017C" w:rsidRDefault="00D9017C" w:rsidP="00D9017C">
      <w:pPr>
        <w:pStyle w:val="ListeParagraf"/>
        <w:numPr>
          <w:ilvl w:val="0"/>
          <w:numId w:val="1"/>
        </w:numPr>
        <w:jc w:val="both"/>
      </w:pPr>
      <w:r>
        <w:t xml:space="preserve">Sınav sonrası eğitim öğretime devam edilecektir. İlkokul-ortaokul aynı binada olan okullarda ilkokullar derslere devam edecek, ortaokullar sınav olacaktır. </w:t>
      </w:r>
    </w:p>
    <w:p w:rsidR="0051512B" w:rsidRDefault="00066E59" w:rsidP="00D9017C">
      <w:pPr>
        <w:pStyle w:val="ListeParagraf"/>
        <w:numPr>
          <w:ilvl w:val="0"/>
          <w:numId w:val="1"/>
        </w:numPr>
        <w:jc w:val="both"/>
      </w:pPr>
      <w:r>
        <w:t>Yapılacak sınavlara</w:t>
      </w:r>
      <w:r w:rsidR="0051512B">
        <w:t xml:space="preserve"> katılımın eksiksiz olması için okullarca gerekli tedbirler </w:t>
      </w:r>
      <w:proofErr w:type="gramStart"/>
      <w:r w:rsidR="0051512B">
        <w:t>alınacak , öğrenci</w:t>
      </w:r>
      <w:proofErr w:type="gramEnd"/>
      <w:r w:rsidR="0051512B">
        <w:t xml:space="preserve"> ve veliler çeşitli iletişim kanallarıyla bilgilendirilecektir.</w:t>
      </w:r>
    </w:p>
    <w:p w:rsidR="00F237A6" w:rsidRPr="00F95089" w:rsidRDefault="00F237A6" w:rsidP="000803F7">
      <w:pPr>
        <w:pStyle w:val="ListeParagraf"/>
        <w:numPr>
          <w:ilvl w:val="0"/>
          <w:numId w:val="1"/>
        </w:numPr>
        <w:jc w:val="both"/>
      </w:pPr>
      <w:r w:rsidRPr="00F95089">
        <w:t xml:space="preserve">İkili eğitim yapan okullarda sabahçı grubun sınav bitiş saati okulun bitiş saatine göre ayarlanacak, böylece sabahçı ve öğlenci grubun birbiriyle soru alışverişi yapmasının önüne geçilecektir. Farklı soru sayısından dolayı sınav süresi farklı olan sınıfların sınav bitiş saatleri aynı olacak şekilde sınava başlamaları </w:t>
      </w:r>
      <w:proofErr w:type="gramStart"/>
      <w:r w:rsidRPr="00F95089">
        <w:t>sağlanacaktır.Sabahçı</w:t>
      </w:r>
      <w:proofErr w:type="gramEnd"/>
      <w:r w:rsidRPr="00F95089">
        <w:t xml:space="preserve"> grubun sınavı bitiminde cevap kağıtları ile birlikte soru kitapçıkları da toplanacak ve öğrencilere ertesi gün teslim edilecektir.</w:t>
      </w:r>
    </w:p>
    <w:p w:rsidR="00D9017C" w:rsidRDefault="00D9017C" w:rsidP="000803F7">
      <w:pPr>
        <w:pStyle w:val="ListeParagraf"/>
        <w:numPr>
          <w:ilvl w:val="0"/>
          <w:numId w:val="1"/>
        </w:numPr>
        <w:jc w:val="both"/>
      </w:pPr>
      <w:r>
        <w:t xml:space="preserve">Deneme sınavlarında öğrencilerin mümkün olduğu ölçüde </w:t>
      </w:r>
      <w:r w:rsidR="00066E59">
        <w:t>öğrencilerin kelebek sistemine göre oturtulması sınavın geçerliliğini ve güvenirliliğini arttıracaktır.</w:t>
      </w:r>
    </w:p>
    <w:p w:rsidR="00137707" w:rsidRDefault="00137707" w:rsidP="00137707">
      <w:pPr>
        <w:pStyle w:val="ListeParagraf"/>
        <w:numPr>
          <w:ilvl w:val="0"/>
          <w:numId w:val="1"/>
        </w:numPr>
        <w:jc w:val="both"/>
      </w:pPr>
      <w:r>
        <w:t xml:space="preserve">Sınav bitiminde </w:t>
      </w:r>
      <w:r w:rsidR="00730920" w:rsidRPr="00F95089">
        <w:rPr>
          <w:b/>
        </w:rPr>
        <w:t xml:space="preserve">her okul </w:t>
      </w:r>
      <w:r w:rsidRPr="00F95089">
        <w:rPr>
          <w:b/>
        </w:rPr>
        <w:t>cevap kâğıtları poşeti</w:t>
      </w:r>
      <w:r w:rsidR="00730920" w:rsidRPr="00F95089">
        <w:rPr>
          <w:b/>
        </w:rPr>
        <w:t>ni</w:t>
      </w:r>
      <w:r w:rsidRPr="00F95089">
        <w:rPr>
          <w:b/>
        </w:rPr>
        <w:t xml:space="preserve"> </w:t>
      </w:r>
      <w:r w:rsidR="00730920" w:rsidRPr="00F95089">
        <w:rPr>
          <w:b/>
        </w:rPr>
        <w:t>kırışmaması için karton kutuya koyarak</w:t>
      </w:r>
      <w:r w:rsidR="00730920">
        <w:t xml:space="preserve"> </w:t>
      </w:r>
      <w:r>
        <w:t xml:space="preserve">saat 15.00’e kadar ilçe milli eğitim müdürlüklerine teslim edilecek ve aynı gün ilçe milli eğitim müdürlüklerince yayınevine kargo ile gönderilecektir. </w:t>
      </w:r>
    </w:p>
    <w:p w:rsidR="004A5919" w:rsidRDefault="004A5919" w:rsidP="00137707">
      <w:pPr>
        <w:pStyle w:val="ListeParagraf"/>
        <w:numPr>
          <w:ilvl w:val="0"/>
          <w:numId w:val="1"/>
        </w:numPr>
        <w:jc w:val="both"/>
      </w:pPr>
      <w:r>
        <w:t xml:space="preserve">Lise müdürlüklerince YGS sınavından sonra LYS sınavına girecek öğrenci listeleri güncellenerek </w:t>
      </w:r>
      <w:hyperlink r:id="rId7" w:history="1">
        <w:r w:rsidRPr="009719A4">
          <w:rPr>
            <w:rStyle w:val="Kpr"/>
          </w:rPr>
          <w:t>perihan.cetin@teknolist.com</w:t>
        </w:r>
      </w:hyperlink>
      <w:r>
        <w:t xml:space="preserve"> adresine gönderilecektir.</w:t>
      </w:r>
    </w:p>
    <w:p w:rsidR="00E8325A" w:rsidRDefault="00E8325A" w:rsidP="00E8325A">
      <w:pPr>
        <w:jc w:val="both"/>
      </w:pPr>
    </w:p>
    <w:p w:rsidR="00E8325A" w:rsidRDefault="00E8325A" w:rsidP="00E8325A">
      <w:pPr>
        <w:jc w:val="both"/>
      </w:pPr>
    </w:p>
    <w:p w:rsidR="00E8325A" w:rsidRDefault="00E8325A" w:rsidP="00E8325A">
      <w:pPr>
        <w:jc w:val="both"/>
      </w:pPr>
    </w:p>
    <w:p w:rsidR="00E8325A" w:rsidRDefault="00E8325A" w:rsidP="00E8325A">
      <w:pPr>
        <w:jc w:val="both"/>
      </w:pPr>
    </w:p>
    <w:p w:rsidR="00E8325A" w:rsidRDefault="00E8325A" w:rsidP="00E8325A">
      <w:pPr>
        <w:jc w:val="both"/>
      </w:pPr>
    </w:p>
    <w:p w:rsidR="00E8325A" w:rsidRDefault="00E8325A" w:rsidP="00E8325A">
      <w:pPr>
        <w:jc w:val="both"/>
      </w:pPr>
    </w:p>
    <w:p w:rsidR="003D6645" w:rsidRDefault="003D6645" w:rsidP="000803F7">
      <w:pPr>
        <w:pStyle w:val="ListeParagraf"/>
        <w:numPr>
          <w:ilvl w:val="0"/>
          <w:numId w:val="1"/>
        </w:numPr>
        <w:jc w:val="both"/>
      </w:pPr>
      <w:r>
        <w:t>Sınav Uygulama Takvimi Aşağıdaki Gibidir.</w:t>
      </w:r>
    </w:p>
    <w:tbl>
      <w:tblPr>
        <w:tblStyle w:val="TabloKlavuzu"/>
        <w:tblW w:w="0" w:type="auto"/>
        <w:tblInd w:w="720" w:type="dxa"/>
        <w:tblLook w:val="04A0" w:firstRow="1" w:lastRow="0" w:firstColumn="1" w:lastColumn="0" w:noHBand="0" w:noVBand="1"/>
      </w:tblPr>
      <w:tblGrid>
        <w:gridCol w:w="2484"/>
        <w:gridCol w:w="2433"/>
        <w:gridCol w:w="2445"/>
        <w:gridCol w:w="2452"/>
      </w:tblGrid>
      <w:tr w:rsidR="003D6645" w:rsidTr="003D6645">
        <w:tc>
          <w:tcPr>
            <w:tcW w:w="2484" w:type="dxa"/>
          </w:tcPr>
          <w:p w:rsidR="003D6645" w:rsidRDefault="003D6645" w:rsidP="003D6645">
            <w:pPr>
              <w:pStyle w:val="ListeParagraf"/>
              <w:ind w:left="0"/>
              <w:jc w:val="both"/>
            </w:pPr>
            <w:r>
              <w:t>Uygulanacak Sınıf Seviyesi</w:t>
            </w:r>
          </w:p>
        </w:tc>
        <w:tc>
          <w:tcPr>
            <w:tcW w:w="2433" w:type="dxa"/>
          </w:tcPr>
          <w:p w:rsidR="003D6645" w:rsidRDefault="003D6645" w:rsidP="003D6645">
            <w:pPr>
              <w:pStyle w:val="ListeParagraf"/>
              <w:ind w:left="0"/>
              <w:jc w:val="both"/>
            </w:pPr>
            <w:r>
              <w:t>Sınav sayısı</w:t>
            </w:r>
          </w:p>
        </w:tc>
        <w:tc>
          <w:tcPr>
            <w:tcW w:w="2445" w:type="dxa"/>
          </w:tcPr>
          <w:p w:rsidR="003D6645" w:rsidRDefault="003D6645" w:rsidP="003D6645">
            <w:pPr>
              <w:pStyle w:val="ListeParagraf"/>
              <w:ind w:left="0"/>
              <w:jc w:val="both"/>
            </w:pPr>
            <w:r>
              <w:t>Sınav Tarihleri</w:t>
            </w:r>
          </w:p>
        </w:tc>
        <w:tc>
          <w:tcPr>
            <w:tcW w:w="2452" w:type="dxa"/>
          </w:tcPr>
          <w:p w:rsidR="003D6645" w:rsidRDefault="003D6645" w:rsidP="003D6645">
            <w:pPr>
              <w:pStyle w:val="ListeParagraf"/>
              <w:ind w:left="0"/>
              <w:jc w:val="both"/>
            </w:pPr>
            <w:r>
              <w:t>Açıklama</w:t>
            </w:r>
          </w:p>
        </w:tc>
      </w:tr>
      <w:tr w:rsidR="003D6645" w:rsidTr="003D6645">
        <w:tc>
          <w:tcPr>
            <w:tcW w:w="2484" w:type="dxa"/>
          </w:tcPr>
          <w:p w:rsidR="003D6645" w:rsidRDefault="003D6645" w:rsidP="003D6645">
            <w:pPr>
              <w:pStyle w:val="ListeParagraf"/>
              <w:ind w:left="0"/>
              <w:jc w:val="both"/>
            </w:pPr>
            <w:r>
              <w:t>5.-6.-7. Sınıflar</w:t>
            </w:r>
          </w:p>
        </w:tc>
        <w:tc>
          <w:tcPr>
            <w:tcW w:w="2433" w:type="dxa"/>
          </w:tcPr>
          <w:p w:rsidR="003D6645" w:rsidRDefault="003D6645" w:rsidP="003D6645">
            <w:pPr>
              <w:pStyle w:val="ListeParagraf"/>
              <w:ind w:left="0"/>
              <w:jc w:val="both"/>
            </w:pPr>
            <w:r>
              <w:t>1.Sınav</w:t>
            </w:r>
          </w:p>
        </w:tc>
        <w:tc>
          <w:tcPr>
            <w:tcW w:w="2445" w:type="dxa"/>
          </w:tcPr>
          <w:p w:rsidR="003D6645" w:rsidRDefault="003D6645" w:rsidP="003D6645">
            <w:pPr>
              <w:pStyle w:val="ListeParagraf"/>
              <w:ind w:left="0"/>
              <w:jc w:val="both"/>
            </w:pPr>
            <w:r>
              <w:t>4 Ocak 2017</w:t>
            </w:r>
          </w:p>
        </w:tc>
        <w:tc>
          <w:tcPr>
            <w:tcW w:w="2452" w:type="dxa"/>
          </w:tcPr>
          <w:p w:rsidR="003D6645" w:rsidRDefault="003D6645" w:rsidP="003D6645">
            <w:pPr>
              <w:pStyle w:val="ListeParagraf"/>
              <w:ind w:left="0"/>
              <w:jc w:val="both"/>
            </w:pPr>
          </w:p>
        </w:tc>
      </w:tr>
      <w:tr w:rsidR="003D6645" w:rsidTr="003D6645">
        <w:tc>
          <w:tcPr>
            <w:tcW w:w="2484" w:type="dxa"/>
          </w:tcPr>
          <w:p w:rsidR="003D6645" w:rsidRDefault="003D6645" w:rsidP="002E30CA">
            <w:pPr>
              <w:pStyle w:val="ListeParagraf"/>
              <w:ind w:left="0"/>
              <w:jc w:val="both"/>
            </w:pPr>
            <w:r>
              <w:t>5.-6.-7. Sınıflar</w:t>
            </w:r>
          </w:p>
        </w:tc>
        <w:tc>
          <w:tcPr>
            <w:tcW w:w="2433" w:type="dxa"/>
          </w:tcPr>
          <w:p w:rsidR="003D6645" w:rsidRDefault="003D6645" w:rsidP="002E30CA">
            <w:pPr>
              <w:pStyle w:val="ListeParagraf"/>
              <w:ind w:left="0"/>
              <w:jc w:val="both"/>
            </w:pPr>
            <w:r>
              <w:t>2.Sınav</w:t>
            </w:r>
          </w:p>
        </w:tc>
        <w:tc>
          <w:tcPr>
            <w:tcW w:w="2445" w:type="dxa"/>
          </w:tcPr>
          <w:p w:rsidR="003D6645" w:rsidRDefault="003D6645" w:rsidP="003D6645">
            <w:pPr>
              <w:pStyle w:val="ListeParagraf"/>
              <w:ind w:left="0"/>
              <w:jc w:val="both"/>
            </w:pPr>
            <w:r>
              <w:t>11 Nisan 2017</w:t>
            </w:r>
          </w:p>
        </w:tc>
        <w:tc>
          <w:tcPr>
            <w:tcW w:w="2452" w:type="dxa"/>
          </w:tcPr>
          <w:p w:rsidR="003D6645" w:rsidRDefault="003D6645" w:rsidP="003D6645">
            <w:pPr>
              <w:pStyle w:val="ListeParagraf"/>
              <w:ind w:left="0"/>
              <w:jc w:val="both"/>
            </w:pPr>
          </w:p>
        </w:tc>
      </w:tr>
      <w:tr w:rsidR="003D6645" w:rsidTr="003D6645">
        <w:tc>
          <w:tcPr>
            <w:tcW w:w="2484" w:type="dxa"/>
          </w:tcPr>
          <w:p w:rsidR="003D6645" w:rsidRDefault="003D6645" w:rsidP="002E30CA">
            <w:pPr>
              <w:pStyle w:val="ListeParagraf"/>
              <w:ind w:left="0"/>
              <w:jc w:val="both"/>
            </w:pPr>
            <w:r>
              <w:t>8. Sınıflar</w:t>
            </w:r>
          </w:p>
        </w:tc>
        <w:tc>
          <w:tcPr>
            <w:tcW w:w="2433" w:type="dxa"/>
          </w:tcPr>
          <w:p w:rsidR="003D6645" w:rsidRDefault="003D6645" w:rsidP="002E30CA">
            <w:pPr>
              <w:pStyle w:val="ListeParagraf"/>
              <w:ind w:left="0"/>
              <w:jc w:val="both"/>
            </w:pPr>
            <w:r>
              <w:t>1.Sınav</w:t>
            </w:r>
          </w:p>
        </w:tc>
        <w:tc>
          <w:tcPr>
            <w:tcW w:w="2445" w:type="dxa"/>
          </w:tcPr>
          <w:p w:rsidR="003D6645" w:rsidRDefault="003D6645" w:rsidP="003D6645">
            <w:pPr>
              <w:pStyle w:val="ListeParagraf"/>
              <w:ind w:left="0"/>
              <w:jc w:val="both"/>
            </w:pPr>
            <w:r>
              <w:t>25 Ekim 2016</w:t>
            </w:r>
          </w:p>
        </w:tc>
        <w:tc>
          <w:tcPr>
            <w:tcW w:w="2452" w:type="dxa"/>
          </w:tcPr>
          <w:p w:rsidR="003D6645" w:rsidRDefault="003D6645" w:rsidP="003D6645">
            <w:pPr>
              <w:pStyle w:val="ListeParagraf"/>
              <w:ind w:left="0"/>
              <w:jc w:val="both"/>
            </w:pPr>
          </w:p>
        </w:tc>
      </w:tr>
      <w:tr w:rsidR="003D6645" w:rsidTr="003D6645">
        <w:tc>
          <w:tcPr>
            <w:tcW w:w="2484" w:type="dxa"/>
          </w:tcPr>
          <w:p w:rsidR="003D6645" w:rsidRDefault="003D6645" w:rsidP="002E30CA">
            <w:pPr>
              <w:pStyle w:val="ListeParagraf"/>
              <w:ind w:left="0"/>
              <w:jc w:val="both"/>
            </w:pPr>
            <w:r>
              <w:t>8. Sınıflar</w:t>
            </w:r>
          </w:p>
        </w:tc>
        <w:tc>
          <w:tcPr>
            <w:tcW w:w="2433" w:type="dxa"/>
          </w:tcPr>
          <w:p w:rsidR="003D6645" w:rsidRDefault="003D6645" w:rsidP="002E30CA">
            <w:pPr>
              <w:pStyle w:val="ListeParagraf"/>
              <w:ind w:left="0"/>
              <w:jc w:val="both"/>
            </w:pPr>
            <w:r>
              <w:t>2.Sınav</w:t>
            </w:r>
          </w:p>
        </w:tc>
        <w:tc>
          <w:tcPr>
            <w:tcW w:w="2445" w:type="dxa"/>
          </w:tcPr>
          <w:p w:rsidR="003D6645" w:rsidRDefault="003D6645" w:rsidP="003D6645">
            <w:pPr>
              <w:pStyle w:val="ListeParagraf"/>
              <w:ind w:left="0"/>
              <w:jc w:val="both"/>
            </w:pPr>
            <w:r>
              <w:t>9 Kasım 2016</w:t>
            </w:r>
          </w:p>
        </w:tc>
        <w:tc>
          <w:tcPr>
            <w:tcW w:w="2452" w:type="dxa"/>
          </w:tcPr>
          <w:p w:rsidR="003D6645" w:rsidRDefault="003D6645" w:rsidP="003D6645">
            <w:pPr>
              <w:pStyle w:val="ListeParagraf"/>
              <w:ind w:left="0"/>
              <w:jc w:val="both"/>
            </w:pPr>
          </w:p>
        </w:tc>
      </w:tr>
      <w:tr w:rsidR="003D6645" w:rsidTr="003D6645">
        <w:tc>
          <w:tcPr>
            <w:tcW w:w="2484" w:type="dxa"/>
          </w:tcPr>
          <w:p w:rsidR="003D6645" w:rsidRDefault="003D6645" w:rsidP="003D6645">
            <w:pPr>
              <w:pStyle w:val="ListeParagraf"/>
              <w:ind w:left="0"/>
              <w:jc w:val="both"/>
            </w:pPr>
            <w:r>
              <w:t>8. Sınıflar</w:t>
            </w:r>
          </w:p>
        </w:tc>
        <w:tc>
          <w:tcPr>
            <w:tcW w:w="2433" w:type="dxa"/>
          </w:tcPr>
          <w:p w:rsidR="003D6645" w:rsidRDefault="003D6645" w:rsidP="003D6645">
            <w:pPr>
              <w:pStyle w:val="ListeParagraf"/>
              <w:ind w:left="0"/>
              <w:jc w:val="both"/>
            </w:pPr>
            <w:r>
              <w:t>3.Sınav</w:t>
            </w:r>
          </w:p>
        </w:tc>
        <w:tc>
          <w:tcPr>
            <w:tcW w:w="2445" w:type="dxa"/>
          </w:tcPr>
          <w:p w:rsidR="003D6645" w:rsidRDefault="003D6645" w:rsidP="003D6645">
            <w:pPr>
              <w:pStyle w:val="ListeParagraf"/>
              <w:ind w:left="0"/>
              <w:jc w:val="both"/>
            </w:pPr>
            <w:r>
              <w:t>2 Mart 2017</w:t>
            </w:r>
          </w:p>
        </w:tc>
        <w:tc>
          <w:tcPr>
            <w:tcW w:w="2452" w:type="dxa"/>
          </w:tcPr>
          <w:p w:rsidR="003D6645" w:rsidRDefault="003D6645" w:rsidP="003D6645">
            <w:pPr>
              <w:pStyle w:val="ListeParagraf"/>
              <w:ind w:left="0"/>
              <w:jc w:val="both"/>
            </w:pPr>
          </w:p>
        </w:tc>
      </w:tr>
      <w:tr w:rsidR="003D6645" w:rsidTr="003D6645">
        <w:tc>
          <w:tcPr>
            <w:tcW w:w="2484" w:type="dxa"/>
          </w:tcPr>
          <w:p w:rsidR="003D6645" w:rsidRDefault="003D6645" w:rsidP="003D6645">
            <w:pPr>
              <w:pStyle w:val="ListeParagraf"/>
              <w:ind w:left="0"/>
              <w:jc w:val="both"/>
            </w:pPr>
            <w:r>
              <w:t>8. Sınıflar</w:t>
            </w:r>
          </w:p>
        </w:tc>
        <w:tc>
          <w:tcPr>
            <w:tcW w:w="2433" w:type="dxa"/>
          </w:tcPr>
          <w:p w:rsidR="003D6645" w:rsidRDefault="003D6645" w:rsidP="003D6645">
            <w:pPr>
              <w:pStyle w:val="ListeParagraf"/>
              <w:ind w:left="0"/>
              <w:jc w:val="both"/>
            </w:pPr>
            <w:r>
              <w:t>4.Sınav</w:t>
            </w:r>
          </w:p>
        </w:tc>
        <w:tc>
          <w:tcPr>
            <w:tcW w:w="2445" w:type="dxa"/>
          </w:tcPr>
          <w:p w:rsidR="003D6645" w:rsidRDefault="003D6645" w:rsidP="003D6645">
            <w:pPr>
              <w:pStyle w:val="ListeParagraf"/>
              <w:ind w:left="0"/>
              <w:jc w:val="both"/>
            </w:pPr>
            <w:r>
              <w:t>11 Nisan 2017</w:t>
            </w:r>
          </w:p>
        </w:tc>
        <w:tc>
          <w:tcPr>
            <w:tcW w:w="2452" w:type="dxa"/>
          </w:tcPr>
          <w:p w:rsidR="003D6645" w:rsidRDefault="003D6645" w:rsidP="003D6645">
            <w:pPr>
              <w:pStyle w:val="ListeParagraf"/>
              <w:ind w:left="0"/>
              <w:jc w:val="both"/>
            </w:pPr>
          </w:p>
        </w:tc>
      </w:tr>
      <w:tr w:rsidR="003D6645" w:rsidTr="003D6645">
        <w:tc>
          <w:tcPr>
            <w:tcW w:w="2484" w:type="dxa"/>
          </w:tcPr>
          <w:p w:rsidR="003D6645" w:rsidRDefault="003D6645" w:rsidP="003D6645">
            <w:pPr>
              <w:pStyle w:val="ListeParagraf"/>
              <w:ind w:left="0"/>
              <w:jc w:val="both"/>
            </w:pPr>
            <w:r>
              <w:t>12.Sınıflar</w:t>
            </w:r>
          </w:p>
        </w:tc>
        <w:tc>
          <w:tcPr>
            <w:tcW w:w="2433" w:type="dxa"/>
          </w:tcPr>
          <w:p w:rsidR="003D6645" w:rsidRDefault="00E8325A" w:rsidP="003D6645">
            <w:pPr>
              <w:pStyle w:val="ListeParagraf"/>
              <w:ind w:left="0"/>
              <w:jc w:val="both"/>
            </w:pPr>
            <w:r>
              <w:t>1.Sınav (YGS)</w:t>
            </w:r>
          </w:p>
        </w:tc>
        <w:tc>
          <w:tcPr>
            <w:tcW w:w="2445" w:type="dxa"/>
          </w:tcPr>
          <w:p w:rsidR="003D6645" w:rsidRDefault="00E8325A" w:rsidP="003D6645">
            <w:pPr>
              <w:pStyle w:val="ListeParagraf"/>
              <w:ind w:left="0"/>
              <w:jc w:val="both"/>
            </w:pPr>
            <w:r>
              <w:t>1 Aralık 2016</w:t>
            </w:r>
          </w:p>
        </w:tc>
        <w:tc>
          <w:tcPr>
            <w:tcW w:w="2452" w:type="dxa"/>
          </w:tcPr>
          <w:p w:rsidR="003D6645" w:rsidRDefault="00E8325A" w:rsidP="003D6645">
            <w:pPr>
              <w:pStyle w:val="ListeParagraf"/>
              <w:ind w:left="0"/>
              <w:jc w:val="both"/>
            </w:pPr>
            <w:r>
              <w:t>Tüm Liseler</w:t>
            </w:r>
          </w:p>
        </w:tc>
      </w:tr>
      <w:tr w:rsidR="00E8325A" w:rsidTr="003D6645">
        <w:tc>
          <w:tcPr>
            <w:tcW w:w="2484" w:type="dxa"/>
          </w:tcPr>
          <w:p w:rsidR="00E8325A" w:rsidRDefault="00E8325A" w:rsidP="002E30CA">
            <w:pPr>
              <w:pStyle w:val="ListeParagraf"/>
              <w:ind w:left="0"/>
              <w:jc w:val="both"/>
            </w:pPr>
            <w:r>
              <w:t>12.Sınıflar</w:t>
            </w:r>
          </w:p>
        </w:tc>
        <w:tc>
          <w:tcPr>
            <w:tcW w:w="2433" w:type="dxa"/>
          </w:tcPr>
          <w:p w:rsidR="00E8325A" w:rsidRDefault="00E8325A" w:rsidP="002E30CA">
            <w:pPr>
              <w:pStyle w:val="ListeParagraf"/>
              <w:ind w:left="0"/>
              <w:jc w:val="both"/>
            </w:pPr>
            <w:r>
              <w:t>2.Sınav (YGS)</w:t>
            </w:r>
          </w:p>
        </w:tc>
        <w:tc>
          <w:tcPr>
            <w:tcW w:w="2445" w:type="dxa"/>
          </w:tcPr>
          <w:p w:rsidR="00E8325A" w:rsidRDefault="00E8325A" w:rsidP="00E8325A">
            <w:pPr>
              <w:pStyle w:val="ListeParagraf"/>
              <w:ind w:left="0"/>
              <w:jc w:val="both"/>
            </w:pPr>
            <w:r>
              <w:t>4 Ocak 2017</w:t>
            </w:r>
          </w:p>
        </w:tc>
        <w:tc>
          <w:tcPr>
            <w:tcW w:w="2452" w:type="dxa"/>
          </w:tcPr>
          <w:p w:rsidR="00E8325A" w:rsidRDefault="00E8325A" w:rsidP="0022624F">
            <w:pPr>
              <w:pStyle w:val="ListeParagraf"/>
              <w:ind w:left="0"/>
              <w:jc w:val="both"/>
            </w:pPr>
            <w:r>
              <w:t xml:space="preserve">Tüm Liseler </w:t>
            </w:r>
          </w:p>
        </w:tc>
      </w:tr>
      <w:tr w:rsidR="0022624F" w:rsidTr="003D6645">
        <w:tc>
          <w:tcPr>
            <w:tcW w:w="2484" w:type="dxa"/>
          </w:tcPr>
          <w:p w:rsidR="0022624F" w:rsidRDefault="0022624F" w:rsidP="00031943">
            <w:pPr>
              <w:pStyle w:val="ListeParagraf"/>
              <w:ind w:left="0"/>
              <w:jc w:val="both"/>
            </w:pPr>
            <w:r>
              <w:t>12.Sınıflar</w:t>
            </w:r>
          </w:p>
        </w:tc>
        <w:tc>
          <w:tcPr>
            <w:tcW w:w="2433" w:type="dxa"/>
          </w:tcPr>
          <w:p w:rsidR="0022624F" w:rsidRDefault="0022624F" w:rsidP="00031943">
            <w:pPr>
              <w:pStyle w:val="ListeParagraf"/>
              <w:ind w:left="0"/>
              <w:jc w:val="both"/>
            </w:pPr>
            <w:r>
              <w:t>3.Sınav (LYS)</w:t>
            </w:r>
          </w:p>
        </w:tc>
        <w:tc>
          <w:tcPr>
            <w:tcW w:w="2445" w:type="dxa"/>
          </w:tcPr>
          <w:p w:rsidR="0022624F" w:rsidRDefault="0022624F" w:rsidP="00031943">
            <w:pPr>
              <w:pStyle w:val="ListeParagraf"/>
              <w:ind w:left="0"/>
              <w:jc w:val="both"/>
            </w:pPr>
            <w:r>
              <w:t>11 Nisan 2017</w:t>
            </w:r>
          </w:p>
        </w:tc>
        <w:tc>
          <w:tcPr>
            <w:tcW w:w="2452" w:type="dxa"/>
          </w:tcPr>
          <w:p w:rsidR="0022624F" w:rsidRDefault="0022624F" w:rsidP="00031943">
            <w:pPr>
              <w:pStyle w:val="ListeParagraf"/>
              <w:ind w:left="0"/>
              <w:jc w:val="both"/>
            </w:pPr>
            <w:r>
              <w:t xml:space="preserve">Tüm Liseler </w:t>
            </w:r>
            <w:r w:rsidRPr="00E8325A">
              <w:rPr>
                <w:b/>
              </w:rPr>
              <w:t>(Mesleki ve Teknik Anadolu Liseleri Hariç)</w:t>
            </w:r>
          </w:p>
        </w:tc>
      </w:tr>
    </w:tbl>
    <w:p w:rsidR="003D6645" w:rsidRDefault="003D6645" w:rsidP="003D6645">
      <w:pPr>
        <w:pStyle w:val="ListeParagraf"/>
        <w:jc w:val="both"/>
      </w:pPr>
    </w:p>
    <w:p w:rsidR="0091258B" w:rsidRDefault="0091258B" w:rsidP="0091258B">
      <w:pPr>
        <w:spacing w:line="240" w:lineRule="auto"/>
        <w:jc w:val="both"/>
      </w:pPr>
      <w:r>
        <w:t xml:space="preserve">              </w:t>
      </w:r>
      <w:r w:rsidR="004A5919">
        <w:t xml:space="preserve">Açıklama: 8.sınıflarda TEOG formatında 120 soru, </w:t>
      </w:r>
      <w:r w:rsidR="00EA6D54">
        <w:t xml:space="preserve">12.sınıflara </w:t>
      </w:r>
      <w:r w:rsidR="004A5919">
        <w:t xml:space="preserve">YGS ve </w:t>
      </w:r>
      <w:proofErr w:type="gramStart"/>
      <w:r w:rsidR="00730920">
        <w:t xml:space="preserve">LYS </w:t>
      </w:r>
      <w:r w:rsidR="00EA6D54">
        <w:t xml:space="preserve"> formatında</w:t>
      </w:r>
      <w:proofErr w:type="gramEnd"/>
      <w:r w:rsidR="00EA6D54">
        <w:t xml:space="preserve"> </w:t>
      </w:r>
      <w:r>
        <w:t xml:space="preserve">12. sınıflara YGS 160-        </w:t>
      </w:r>
    </w:p>
    <w:p w:rsidR="0091258B" w:rsidRDefault="0091258B" w:rsidP="0091258B">
      <w:pPr>
        <w:spacing w:line="240" w:lineRule="auto"/>
        <w:jc w:val="both"/>
      </w:pPr>
      <w:r>
        <w:t xml:space="preserve">             LYS-1 80 </w:t>
      </w:r>
      <w:proofErr w:type="gramStart"/>
      <w:r>
        <w:t>soru , LYS</w:t>
      </w:r>
      <w:proofErr w:type="gramEnd"/>
      <w:r>
        <w:t>-2 90 soru, LYS-3 80 soru, LYS-4 90 soru, olacaktır.</w:t>
      </w:r>
    </w:p>
    <w:p w:rsidR="004A5919" w:rsidRDefault="004A5919" w:rsidP="003D6645">
      <w:pPr>
        <w:pStyle w:val="ListeParagraf"/>
        <w:jc w:val="both"/>
      </w:pPr>
    </w:p>
    <w:p w:rsidR="00167EFD" w:rsidRDefault="00443A09" w:rsidP="000803F7">
      <w:pPr>
        <w:pStyle w:val="ListeParagraf"/>
        <w:numPr>
          <w:ilvl w:val="0"/>
          <w:numId w:val="1"/>
        </w:numPr>
        <w:jc w:val="both"/>
      </w:pPr>
      <w:r>
        <w:t xml:space="preserve">Sınav sonuçları </w:t>
      </w:r>
      <w:r w:rsidR="00137707">
        <w:t>her sınavda</w:t>
      </w:r>
      <w:r w:rsidR="00F95089">
        <w:t>n sonra</w:t>
      </w:r>
      <w:r w:rsidR="00137707">
        <w:t xml:space="preserve"> </w:t>
      </w:r>
      <w:r w:rsidR="00730920">
        <w:t>3 gün içinde</w:t>
      </w:r>
      <w:r>
        <w:t xml:space="preserve"> yayınevi tarafından ilan edilecek</w:t>
      </w:r>
      <w:r w:rsidR="00036AB3">
        <w:t xml:space="preserve"> ve okullar kendi sonuçlarını görüp değerlendirme yapabilecektir.</w:t>
      </w:r>
      <w:r w:rsidR="000F476C">
        <w:t xml:space="preserve"> </w:t>
      </w:r>
      <w:r w:rsidR="00730920">
        <w:t xml:space="preserve">Sınavın Türkiye İstatistikleri </w:t>
      </w:r>
      <w:r w:rsidR="00036AB3">
        <w:t xml:space="preserve">7 gün sonra yayınevi web sayfasında yayınlanacaktır. </w:t>
      </w:r>
      <w:r w:rsidR="000F476C">
        <w:t>Sınav ile ilgili analizler kurum web sayfalarında paylaşılmayacaktır.</w:t>
      </w:r>
    </w:p>
    <w:p w:rsidR="0051512B" w:rsidRDefault="0051512B" w:rsidP="000803F7">
      <w:pPr>
        <w:pStyle w:val="ListeParagraf"/>
        <w:numPr>
          <w:ilvl w:val="0"/>
          <w:numId w:val="1"/>
        </w:numPr>
        <w:jc w:val="both"/>
      </w:pPr>
      <w:r>
        <w:t>Her deneme sınavı öncesi uygulama yönergesi güncelleneceğinden okulların ilgili müdür yardımcıları ve deneme sınavı komisyonları tarafından yönergelere uygun hareket edilmesi önem arz</w:t>
      </w:r>
      <w:r w:rsidR="00F95089">
        <w:t xml:space="preserve"> </w:t>
      </w:r>
      <w:r>
        <w:t>etmektedir.</w:t>
      </w:r>
    </w:p>
    <w:p w:rsidR="00443A09" w:rsidRDefault="00443A09" w:rsidP="000803F7">
      <w:pPr>
        <w:pStyle w:val="ListeParagraf"/>
        <w:numPr>
          <w:ilvl w:val="0"/>
          <w:numId w:val="1"/>
        </w:numPr>
        <w:jc w:val="both"/>
      </w:pPr>
      <w:r>
        <w:t>Her okulda zümreler tarafından yapılan değerlendirmeler rapor halinde okul müdürüne teslim edilecektir.</w:t>
      </w:r>
      <w:r w:rsidR="007617AE">
        <w:t xml:space="preserve"> Ayrıca </w:t>
      </w:r>
      <w:r w:rsidR="00137707">
        <w:t xml:space="preserve">İl Milli Eğitim Müdürlüğü çalışma takviminde yapılacak düzenleme ile </w:t>
      </w:r>
      <w:r w:rsidR="007617AE">
        <w:t>okul zümre başkanları toplanarak il</w:t>
      </w:r>
      <w:r w:rsidR="00137707">
        <w:t>çe genelinde değerlendirme yapacak ve</w:t>
      </w:r>
      <w:r w:rsidR="007617AE">
        <w:t xml:space="preserve"> raporlarını İlçe Milli Eğitim Müdürüne sunacaklardır.</w:t>
      </w:r>
    </w:p>
    <w:p w:rsidR="00443A09" w:rsidRDefault="00443A09" w:rsidP="000803F7">
      <w:pPr>
        <w:pStyle w:val="ListeParagraf"/>
        <w:numPr>
          <w:ilvl w:val="0"/>
          <w:numId w:val="1"/>
        </w:numPr>
        <w:jc w:val="both"/>
      </w:pPr>
      <w:r>
        <w:t xml:space="preserve">Değerlendirme sonucuna göre eksikliği görülen konular ile ilgili tamamlayıcı ve destekleyici çalışmalar </w:t>
      </w:r>
      <w:r w:rsidR="0030605E">
        <w:t xml:space="preserve">planlanacaktır. Sonuçlar okul rehberlik servisleri tarafından da değerlendirilip, gerekli </w:t>
      </w:r>
      <w:r w:rsidR="00450240">
        <w:t>görülen öğrencilerle ilgili tedbirler alınacaktır</w:t>
      </w:r>
      <w:r w:rsidR="0030605E">
        <w:t>.</w:t>
      </w:r>
    </w:p>
    <w:p w:rsidR="00443A09" w:rsidRDefault="00443A09" w:rsidP="000803F7">
      <w:pPr>
        <w:pStyle w:val="ListeParagraf"/>
        <w:numPr>
          <w:ilvl w:val="0"/>
          <w:numId w:val="1"/>
        </w:numPr>
        <w:jc w:val="both"/>
      </w:pPr>
      <w:r>
        <w:t>İlçe Milli Eğitim Müdürlüklerinin okul müdürleri ile yapacağı toplantılarda sınav sonuçları dersler ve okullar bazında değerlendirilecektir.</w:t>
      </w:r>
    </w:p>
    <w:p w:rsidR="00443A09" w:rsidRDefault="00443A09" w:rsidP="000803F7">
      <w:pPr>
        <w:pStyle w:val="ListeParagraf"/>
        <w:numPr>
          <w:ilvl w:val="0"/>
          <w:numId w:val="1"/>
        </w:numPr>
        <w:jc w:val="both"/>
      </w:pPr>
      <w:r>
        <w:t xml:space="preserve">Yayınevi tarafından her türlü analizin yapıldığı sınav sonuç kitapçığı </w:t>
      </w:r>
      <w:r w:rsidR="00036AB3">
        <w:t xml:space="preserve">her sınavdan </w:t>
      </w:r>
      <w:r w:rsidR="00F95089">
        <w:t xml:space="preserve">en geç </w:t>
      </w:r>
      <w:r w:rsidR="00036AB3">
        <w:t xml:space="preserve">10 gün sonra </w:t>
      </w:r>
      <w:r>
        <w:t>İl Milli Eğitim Müdürlüğüne teslim edilecektir.</w:t>
      </w:r>
    </w:p>
    <w:p w:rsidR="00D839B1" w:rsidRDefault="00D839B1" w:rsidP="00D839B1">
      <w:pPr>
        <w:ind w:left="360"/>
      </w:pPr>
    </w:p>
    <w:p w:rsidR="00D839B1" w:rsidRDefault="00DD344C" w:rsidP="00D839B1">
      <w:pPr>
        <w:ind w:left="360"/>
        <w:jc w:val="center"/>
        <w:rPr>
          <w:b/>
          <w:sz w:val="36"/>
          <w:szCs w:val="36"/>
        </w:rPr>
      </w:pPr>
      <w:r>
        <w:rPr>
          <w:b/>
          <w:noProof/>
          <w:sz w:val="36"/>
          <w:szCs w:val="36"/>
        </w:rPr>
        <w:drawing>
          <wp:inline distT="0" distB="0" distL="0" distR="0">
            <wp:extent cx="2863139" cy="68284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4753" cy="685610"/>
                    </a:xfrm>
                    <a:prstGeom prst="rect">
                      <a:avLst/>
                    </a:prstGeom>
                    <a:noFill/>
                    <a:ln w="9525">
                      <a:noFill/>
                      <a:miter lim="800000"/>
                      <a:headEnd/>
                      <a:tailEnd/>
                    </a:ln>
                  </pic:spPr>
                </pic:pic>
              </a:graphicData>
            </a:graphic>
          </wp:inline>
        </w:drawing>
      </w:r>
    </w:p>
    <w:p w:rsidR="00896309" w:rsidRDefault="00896309" w:rsidP="00D839B1">
      <w:pPr>
        <w:ind w:left="360"/>
        <w:jc w:val="center"/>
        <w:rPr>
          <w:b/>
          <w:sz w:val="36"/>
          <w:szCs w:val="36"/>
        </w:rPr>
      </w:pPr>
    </w:p>
    <w:p w:rsidR="00B1791F" w:rsidRDefault="00B1791F" w:rsidP="00D839B1">
      <w:pPr>
        <w:ind w:left="360"/>
        <w:jc w:val="center"/>
        <w:rPr>
          <w:b/>
          <w:sz w:val="36"/>
          <w:szCs w:val="36"/>
        </w:rPr>
      </w:pPr>
    </w:p>
    <w:p w:rsidR="004C304D" w:rsidRDefault="004C304D" w:rsidP="00D839B1">
      <w:pPr>
        <w:ind w:left="360"/>
        <w:jc w:val="center"/>
        <w:rPr>
          <w:b/>
          <w:sz w:val="36"/>
          <w:szCs w:val="36"/>
        </w:rPr>
      </w:pPr>
    </w:p>
    <w:p w:rsidR="004C304D" w:rsidRDefault="004C304D" w:rsidP="00D839B1">
      <w:pPr>
        <w:ind w:left="360"/>
        <w:jc w:val="center"/>
        <w:rPr>
          <w:b/>
          <w:sz w:val="36"/>
          <w:szCs w:val="36"/>
        </w:rPr>
      </w:pPr>
    </w:p>
    <w:p w:rsidR="00036AB3" w:rsidRDefault="00896309" w:rsidP="00D839B1">
      <w:pPr>
        <w:ind w:left="360"/>
        <w:jc w:val="center"/>
        <w:rPr>
          <w:b/>
          <w:sz w:val="36"/>
          <w:szCs w:val="36"/>
        </w:rPr>
      </w:pPr>
      <w:r>
        <w:rPr>
          <w:b/>
          <w:sz w:val="36"/>
          <w:szCs w:val="36"/>
        </w:rPr>
        <w:lastRenderedPageBreak/>
        <w:t>ÇABA KOMİSYONU</w:t>
      </w:r>
    </w:p>
    <w:p w:rsidR="00896309" w:rsidRDefault="00896309" w:rsidP="00D839B1">
      <w:pPr>
        <w:ind w:left="360"/>
        <w:jc w:val="center"/>
        <w:rPr>
          <w:b/>
          <w:sz w:val="36"/>
          <w:szCs w:val="36"/>
        </w:rPr>
      </w:pPr>
    </w:p>
    <w:p w:rsidR="00036AB3" w:rsidRDefault="00B1791F" w:rsidP="00036AB3">
      <w:pPr>
        <w:ind w:left="360"/>
        <w:rPr>
          <w:b/>
          <w:sz w:val="28"/>
          <w:szCs w:val="28"/>
        </w:rPr>
      </w:pPr>
      <w:r>
        <w:rPr>
          <w:b/>
          <w:sz w:val="28"/>
          <w:szCs w:val="28"/>
        </w:rPr>
        <w:t>Enes ULU</w:t>
      </w:r>
      <w:r w:rsidR="00036AB3" w:rsidRPr="00036AB3">
        <w:rPr>
          <w:b/>
          <w:sz w:val="28"/>
          <w:szCs w:val="28"/>
        </w:rPr>
        <w:tab/>
      </w:r>
      <w:r w:rsidR="00896309">
        <w:rPr>
          <w:b/>
          <w:sz w:val="28"/>
          <w:szCs w:val="28"/>
        </w:rPr>
        <w:tab/>
      </w:r>
      <w:r w:rsidR="00036AB3" w:rsidRPr="00036AB3">
        <w:rPr>
          <w:b/>
          <w:sz w:val="28"/>
          <w:szCs w:val="28"/>
        </w:rPr>
        <w:t>Timur UYGUN</w:t>
      </w:r>
      <w:r w:rsidR="00036AB3">
        <w:rPr>
          <w:b/>
          <w:sz w:val="28"/>
          <w:szCs w:val="28"/>
        </w:rPr>
        <w:tab/>
      </w:r>
      <w:r>
        <w:rPr>
          <w:b/>
          <w:sz w:val="28"/>
          <w:szCs w:val="28"/>
        </w:rPr>
        <w:t xml:space="preserve">        </w:t>
      </w:r>
      <w:r w:rsidR="00036AB3" w:rsidRPr="00036AB3">
        <w:rPr>
          <w:b/>
          <w:sz w:val="28"/>
          <w:szCs w:val="28"/>
        </w:rPr>
        <w:t xml:space="preserve">Cemal </w:t>
      </w:r>
      <w:proofErr w:type="gramStart"/>
      <w:r w:rsidR="00036AB3" w:rsidRPr="00036AB3">
        <w:rPr>
          <w:b/>
          <w:sz w:val="28"/>
          <w:szCs w:val="28"/>
        </w:rPr>
        <w:t>KORKUT</w:t>
      </w:r>
      <w:r>
        <w:rPr>
          <w:b/>
          <w:sz w:val="28"/>
          <w:szCs w:val="28"/>
        </w:rPr>
        <w:t xml:space="preserve">          Bülent</w:t>
      </w:r>
      <w:proofErr w:type="gramEnd"/>
      <w:r>
        <w:rPr>
          <w:b/>
          <w:sz w:val="28"/>
          <w:szCs w:val="28"/>
        </w:rPr>
        <w:t xml:space="preserve"> AVCIOĞLU</w:t>
      </w:r>
    </w:p>
    <w:p w:rsidR="00896309" w:rsidRDefault="00B1791F" w:rsidP="00B1791F">
      <w:pPr>
        <w:tabs>
          <w:tab w:val="left" w:pos="708"/>
          <w:tab w:val="left" w:pos="1416"/>
          <w:tab w:val="left" w:pos="2124"/>
          <w:tab w:val="left" w:pos="2832"/>
          <w:tab w:val="left" w:pos="3540"/>
          <w:tab w:val="left" w:pos="4248"/>
          <w:tab w:val="left" w:pos="4956"/>
          <w:tab w:val="left" w:pos="5664"/>
          <w:tab w:val="left" w:pos="6372"/>
          <w:tab w:val="left" w:pos="7080"/>
          <w:tab w:val="left" w:pos="7947"/>
        </w:tabs>
        <w:ind w:left="360"/>
        <w:rPr>
          <w:b/>
        </w:rPr>
      </w:pPr>
      <w:r>
        <w:rPr>
          <w:b/>
        </w:rPr>
        <w:t>Gazi Ortaokulu</w:t>
      </w:r>
      <w:r w:rsidR="00896309">
        <w:rPr>
          <w:b/>
        </w:rPr>
        <w:tab/>
      </w:r>
      <w:r w:rsidR="00896309">
        <w:rPr>
          <w:b/>
        </w:rPr>
        <w:tab/>
      </w:r>
      <w:r>
        <w:rPr>
          <w:b/>
        </w:rPr>
        <w:t xml:space="preserve">Merkez Cumhuriyet Ort.         </w:t>
      </w:r>
      <w:r w:rsidR="00896309">
        <w:rPr>
          <w:b/>
        </w:rPr>
        <w:t>Vahit Tuna Anadolu L</w:t>
      </w:r>
      <w:r>
        <w:rPr>
          <w:b/>
        </w:rPr>
        <w:tab/>
        <w:t>İbrahim Bodur Anadolu L.</w:t>
      </w:r>
    </w:p>
    <w:p w:rsidR="00896309" w:rsidRDefault="00896309" w:rsidP="00036AB3">
      <w:pPr>
        <w:ind w:left="360"/>
        <w:rPr>
          <w:b/>
        </w:rPr>
      </w:pPr>
    </w:p>
    <w:p w:rsidR="00896309" w:rsidRPr="003F2763" w:rsidRDefault="00B1791F" w:rsidP="00036AB3">
      <w:pPr>
        <w:ind w:left="360"/>
        <w:rPr>
          <w:b/>
          <w:sz w:val="28"/>
          <w:szCs w:val="28"/>
        </w:rPr>
      </w:pPr>
      <w:r>
        <w:rPr>
          <w:b/>
          <w:sz w:val="28"/>
          <w:szCs w:val="28"/>
        </w:rPr>
        <w:t>Metin BİLGİÇ</w:t>
      </w:r>
      <w:r w:rsidR="003F2763" w:rsidRPr="003F2763">
        <w:rPr>
          <w:b/>
          <w:sz w:val="28"/>
          <w:szCs w:val="28"/>
        </w:rPr>
        <w:tab/>
      </w:r>
      <w:r w:rsidR="003F2763">
        <w:rPr>
          <w:b/>
          <w:sz w:val="28"/>
          <w:szCs w:val="28"/>
        </w:rPr>
        <w:tab/>
      </w:r>
      <w:r w:rsidR="003F2763">
        <w:rPr>
          <w:b/>
          <w:sz w:val="28"/>
          <w:szCs w:val="28"/>
        </w:rPr>
        <w:tab/>
        <w:t>Işıl KORKMAZ</w:t>
      </w:r>
      <w:r w:rsidR="003F2763">
        <w:rPr>
          <w:b/>
          <w:sz w:val="28"/>
          <w:szCs w:val="28"/>
        </w:rPr>
        <w:tab/>
      </w:r>
      <w:r w:rsidR="003F2763">
        <w:rPr>
          <w:b/>
          <w:sz w:val="28"/>
          <w:szCs w:val="28"/>
        </w:rPr>
        <w:tab/>
      </w:r>
      <w:r>
        <w:rPr>
          <w:b/>
          <w:sz w:val="28"/>
          <w:szCs w:val="28"/>
        </w:rPr>
        <w:t xml:space="preserve">      </w:t>
      </w:r>
      <w:r w:rsidR="003F2763">
        <w:rPr>
          <w:b/>
          <w:sz w:val="28"/>
          <w:szCs w:val="28"/>
        </w:rPr>
        <w:t>Murat BÜYÜK</w:t>
      </w:r>
    </w:p>
    <w:p w:rsidR="00896309" w:rsidRDefault="00B1791F" w:rsidP="00036AB3">
      <w:pPr>
        <w:ind w:left="360"/>
        <w:rPr>
          <w:b/>
        </w:rPr>
      </w:pPr>
      <w:r>
        <w:rPr>
          <w:b/>
        </w:rPr>
        <w:t>İMKB MTAL</w:t>
      </w:r>
      <w:r w:rsidR="003F2763">
        <w:rPr>
          <w:b/>
        </w:rPr>
        <w:tab/>
      </w:r>
      <w:r w:rsidR="003F2763">
        <w:rPr>
          <w:b/>
        </w:rPr>
        <w:tab/>
      </w:r>
      <w:r>
        <w:rPr>
          <w:b/>
        </w:rPr>
        <w:t xml:space="preserve">      </w:t>
      </w:r>
      <w:r w:rsidR="003F2763">
        <w:rPr>
          <w:b/>
        </w:rPr>
        <w:t>Milli Eğitim Şube Müdürü</w:t>
      </w:r>
      <w:r w:rsidR="003F2763">
        <w:rPr>
          <w:b/>
        </w:rPr>
        <w:tab/>
      </w:r>
      <w:r>
        <w:rPr>
          <w:b/>
        </w:rPr>
        <w:t xml:space="preserve">              </w:t>
      </w:r>
      <w:r w:rsidR="003F2763">
        <w:rPr>
          <w:b/>
        </w:rPr>
        <w:t>Milli Eğitim Müdür Yardımcısı</w:t>
      </w:r>
    </w:p>
    <w:p w:rsidR="003F2763" w:rsidRDefault="003F2763" w:rsidP="00036AB3">
      <w:pPr>
        <w:ind w:left="360"/>
        <w:rPr>
          <w:b/>
        </w:rPr>
      </w:pPr>
    </w:p>
    <w:p w:rsidR="003F2763" w:rsidRDefault="003F2763" w:rsidP="00036AB3">
      <w:pPr>
        <w:ind w:left="360"/>
        <w:rPr>
          <w:b/>
        </w:rPr>
      </w:pPr>
    </w:p>
    <w:p w:rsidR="003F2763" w:rsidRPr="003F2763" w:rsidRDefault="003F2763" w:rsidP="003F2763">
      <w:pPr>
        <w:ind w:left="360"/>
        <w:jc w:val="center"/>
        <w:rPr>
          <w:b/>
          <w:sz w:val="28"/>
          <w:szCs w:val="28"/>
        </w:rPr>
      </w:pPr>
      <w:r w:rsidRPr="003F2763">
        <w:rPr>
          <w:b/>
          <w:sz w:val="28"/>
          <w:szCs w:val="28"/>
        </w:rPr>
        <w:t>Zülküf MEMİŞ</w:t>
      </w:r>
    </w:p>
    <w:p w:rsidR="003F2763" w:rsidRPr="003F2763" w:rsidRDefault="003F2763" w:rsidP="003F2763">
      <w:pPr>
        <w:ind w:left="360"/>
        <w:jc w:val="center"/>
        <w:rPr>
          <w:b/>
          <w:sz w:val="28"/>
          <w:szCs w:val="28"/>
        </w:rPr>
      </w:pPr>
      <w:r w:rsidRPr="003F2763">
        <w:rPr>
          <w:b/>
          <w:sz w:val="28"/>
          <w:szCs w:val="28"/>
        </w:rPr>
        <w:t>Milli Eğitim Müdürü</w:t>
      </w:r>
    </w:p>
    <w:p w:rsidR="00896309" w:rsidRPr="00036AB3" w:rsidRDefault="00896309" w:rsidP="00036AB3">
      <w:pPr>
        <w:ind w:left="360"/>
        <w:rPr>
          <w:b/>
          <w:sz w:val="28"/>
          <w:szCs w:val="28"/>
        </w:rPr>
      </w:pPr>
    </w:p>
    <w:sectPr w:rsidR="00896309" w:rsidRPr="00036AB3" w:rsidSect="00896309">
      <w:pgSz w:w="11906" w:h="16838"/>
      <w:pgMar w:top="851" w:right="56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95894"/>
    <w:multiLevelType w:val="hybridMultilevel"/>
    <w:tmpl w:val="2C480FA6"/>
    <w:lvl w:ilvl="0" w:tplc="D494E8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54"/>
    <w:rsid w:val="00036AB3"/>
    <w:rsid w:val="00066E59"/>
    <w:rsid w:val="000803F7"/>
    <w:rsid w:val="00093FF6"/>
    <w:rsid w:val="000C5B3D"/>
    <w:rsid w:val="000F476C"/>
    <w:rsid w:val="00117F22"/>
    <w:rsid w:val="00137707"/>
    <w:rsid w:val="00141D6D"/>
    <w:rsid w:val="00167EFD"/>
    <w:rsid w:val="002106F3"/>
    <w:rsid w:val="0022624F"/>
    <w:rsid w:val="0030605E"/>
    <w:rsid w:val="00312FB3"/>
    <w:rsid w:val="003D6645"/>
    <w:rsid w:val="003F2763"/>
    <w:rsid w:val="0041621F"/>
    <w:rsid w:val="00443A09"/>
    <w:rsid w:val="00450240"/>
    <w:rsid w:val="004A5919"/>
    <w:rsid w:val="004C304D"/>
    <w:rsid w:val="004E25E1"/>
    <w:rsid w:val="0051512B"/>
    <w:rsid w:val="0060162E"/>
    <w:rsid w:val="006349B3"/>
    <w:rsid w:val="00657DDD"/>
    <w:rsid w:val="00676646"/>
    <w:rsid w:val="00723A3B"/>
    <w:rsid w:val="00730920"/>
    <w:rsid w:val="007617AE"/>
    <w:rsid w:val="007D0592"/>
    <w:rsid w:val="00800D4B"/>
    <w:rsid w:val="00821831"/>
    <w:rsid w:val="0086049B"/>
    <w:rsid w:val="00896309"/>
    <w:rsid w:val="008B3120"/>
    <w:rsid w:val="0090387F"/>
    <w:rsid w:val="0091258B"/>
    <w:rsid w:val="00933FDD"/>
    <w:rsid w:val="00946EA4"/>
    <w:rsid w:val="00A57B5B"/>
    <w:rsid w:val="00B1791F"/>
    <w:rsid w:val="00BB67DE"/>
    <w:rsid w:val="00D00067"/>
    <w:rsid w:val="00D839B1"/>
    <w:rsid w:val="00D9017C"/>
    <w:rsid w:val="00DD344C"/>
    <w:rsid w:val="00DD6AF8"/>
    <w:rsid w:val="00E0533B"/>
    <w:rsid w:val="00E234CF"/>
    <w:rsid w:val="00E54ACA"/>
    <w:rsid w:val="00E8325A"/>
    <w:rsid w:val="00EA6D54"/>
    <w:rsid w:val="00ED0672"/>
    <w:rsid w:val="00F02D1C"/>
    <w:rsid w:val="00F16D52"/>
    <w:rsid w:val="00F237A6"/>
    <w:rsid w:val="00F62CE8"/>
    <w:rsid w:val="00F95089"/>
    <w:rsid w:val="00FE177B"/>
    <w:rsid w:val="00FE5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D54"/>
    <w:pPr>
      <w:ind w:left="720"/>
      <w:contextualSpacing/>
    </w:pPr>
  </w:style>
  <w:style w:type="paragraph" w:styleId="BalonMetni">
    <w:name w:val="Balloon Text"/>
    <w:basedOn w:val="Normal"/>
    <w:link w:val="BalonMetniChar"/>
    <w:uiPriority w:val="99"/>
    <w:semiHidden/>
    <w:unhideWhenUsed/>
    <w:rsid w:val="00DD34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44C"/>
    <w:rPr>
      <w:rFonts w:ascii="Tahoma" w:hAnsi="Tahoma" w:cs="Tahoma"/>
      <w:sz w:val="16"/>
      <w:szCs w:val="16"/>
    </w:rPr>
  </w:style>
  <w:style w:type="character" w:styleId="Kpr">
    <w:name w:val="Hyperlink"/>
    <w:basedOn w:val="VarsaylanParagrafYazTipi"/>
    <w:uiPriority w:val="99"/>
    <w:unhideWhenUsed/>
    <w:rsid w:val="00BB67DE"/>
    <w:rPr>
      <w:color w:val="0000FF" w:themeColor="hyperlink"/>
      <w:u w:val="single"/>
    </w:rPr>
  </w:style>
  <w:style w:type="table" w:styleId="TabloKlavuzu">
    <w:name w:val="Table Grid"/>
    <w:basedOn w:val="NormalTablo"/>
    <w:uiPriority w:val="59"/>
    <w:rsid w:val="003D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D54"/>
    <w:pPr>
      <w:ind w:left="720"/>
      <w:contextualSpacing/>
    </w:pPr>
  </w:style>
  <w:style w:type="paragraph" w:styleId="BalonMetni">
    <w:name w:val="Balloon Text"/>
    <w:basedOn w:val="Normal"/>
    <w:link w:val="BalonMetniChar"/>
    <w:uiPriority w:val="99"/>
    <w:semiHidden/>
    <w:unhideWhenUsed/>
    <w:rsid w:val="00DD34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44C"/>
    <w:rPr>
      <w:rFonts w:ascii="Tahoma" w:hAnsi="Tahoma" w:cs="Tahoma"/>
      <w:sz w:val="16"/>
      <w:szCs w:val="16"/>
    </w:rPr>
  </w:style>
  <w:style w:type="character" w:styleId="Kpr">
    <w:name w:val="Hyperlink"/>
    <w:basedOn w:val="VarsaylanParagrafYazTipi"/>
    <w:uiPriority w:val="99"/>
    <w:unhideWhenUsed/>
    <w:rsid w:val="00BB67DE"/>
    <w:rPr>
      <w:color w:val="0000FF" w:themeColor="hyperlink"/>
      <w:u w:val="single"/>
    </w:rPr>
  </w:style>
  <w:style w:type="table" w:styleId="TabloKlavuzu">
    <w:name w:val="Table Grid"/>
    <w:basedOn w:val="NormalTablo"/>
    <w:uiPriority w:val="59"/>
    <w:rsid w:val="003D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perihan.cetin@teknol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ihan.cetin@teknol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Özel Büro_II</cp:lastModifiedBy>
  <cp:revision>2</cp:revision>
  <cp:lastPrinted>2016-10-05T08:43:00Z</cp:lastPrinted>
  <dcterms:created xsi:type="dcterms:W3CDTF">2016-10-07T06:45:00Z</dcterms:created>
  <dcterms:modified xsi:type="dcterms:W3CDTF">2016-10-07T06:45:00Z</dcterms:modified>
</cp:coreProperties>
</file>